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FBC5F0" w14:textId="4D4620B7" w:rsidR="009B6825" w:rsidRDefault="009B6825" w:rsidP="009B6825">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#14</w:t>
      </w:r>
      <w:r w:rsidR="00B60B96">
        <w:rPr>
          <w:rFonts w:ascii="Arial" w:eastAsia="Arial Unicode MS" w:hAnsi="Arial" w:cs="Arial"/>
          <w:b/>
          <w:bCs/>
          <w:sz w:val="24"/>
        </w:rPr>
        <w:t>3</w:t>
      </w:r>
      <w:r>
        <w:rPr>
          <w:rFonts w:ascii="Arial" w:eastAsia="Arial Unicode MS" w:hAnsi="Arial" w:cs="Arial"/>
          <w:b/>
          <w:bCs/>
          <w:sz w:val="24"/>
        </w:rPr>
        <w:t xml:space="preserve">E e-meeting </w:t>
      </w:r>
      <w:r>
        <w:rPr>
          <w:rFonts w:ascii="Arial" w:eastAsia="Arial Unicode MS" w:hAnsi="Arial" w:cs="Arial"/>
          <w:b/>
          <w:bCs/>
          <w:sz w:val="24"/>
        </w:rPr>
        <w:tab/>
      </w:r>
      <w:r w:rsidR="006624D0" w:rsidRPr="006624D0">
        <w:rPr>
          <w:rFonts w:ascii="Arial" w:eastAsia="SimSun" w:hAnsi="Arial"/>
          <w:b/>
          <w:i/>
          <w:noProof/>
          <w:color w:val="auto"/>
          <w:sz w:val="28"/>
          <w:lang w:eastAsia="en-US"/>
        </w:rPr>
        <w:t>S2-2101013</w:t>
      </w:r>
      <w:bookmarkStart w:id="0" w:name="_GoBack"/>
      <w:bookmarkEnd w:id="0"/>
    </w:p>
    <w:p w14:paraId="73E559EE" w14:textId="25288308" w:rsidR="009B6825" w:rsidRDefault="00B60B96"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60B96">
        <w:rPr>
          <w:rFonts w:ascii="Arial" w:eastAsia="Arial Unicode MS" w:hAnsi="Arial" w:cs="Arial"/>
          <w:b/>
          <w:bCs/>
          <w:sz w:val="24"/>
        </w:rPr>
        <w:t>24 Feb - 03 March 2021, Electronic</w:t>
      </w:r>
      <w:r w:rsidR="009B6825">
        <w:rPr>
          <w:rFonts w:ascii="Arial" w:eastAsia="Arial Unicode MS" w:hAnsi="Arial" w:cs="Arial"/>
          <w:b/>
          <w:bCs/>
        </w:rPr>
        <w:tab/>
      </w:r>
      <w:r w:rsidR="009B6825">
        <w:rPr>
          <w:rFonts w:ascii="Arial" w:hAnsi="Arial" w:cs="Arial"/>
          <w:b/>
          <w:bCs/>
          <w:color w:val="0000FF"/>
        </w:rPr>
        <w:t>(revision of S2-200xxxx)</w:t>
      </w:r>
    </w:p>
    <w:p w14:paraId="40B8062F" w14:textId="77777777" w:rsidR="009B6825" w:rsidRDefault="009B6825" w:rsidP="009B6825">
      <w:pPr>
        <w:rPr>
          <w:rFonts w:ascii="Arial" w:hAnsi="Arial" w:cs="Arial"/>
        </w:rPr>
      </w:pPr>
    </w:p>
    <w:p w14:paraId="6ED20353" w14:textId="6C52FCE9"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p>
    <w:p w14:paraId="09D68795" w14:textId="0FAF3DAB" w:rsidR="009B6825" w:rsidRDefault="009B6825" w:rsidP="009B6825">
      <w:pPr>
        <w:ind w:left="2127" w:hanging="2127"/>
        <w:rPr>
          <w:rFonts w:ascii="Arial" w:hAnsi="Arial" w:cs="Arial"/>
          <w:b/>
        </w:rPr>
      </w:pPr>
      <w:r>
        <w:rPr>
          <w:rFonts w:ascii="Arial" w:hAnsi="Arial" w:cs="Arial"/>
          <w:b/>
        </w:rPr>
        <w:t>Title:</w:t>
      </w:r>
      <w:r>
        <w:rPr>
          <w:rFonts w:ascii="Arial" w:hAnsi="Arial" w:cs="Arial"/>
          <w:b/>
        </w:rPr>
        <w:tab/>
        <w:t>KI#1: Conclusion update</w:t>
      </w:r>
      <w:r w:rsidR="00E842A2">
        <w:rPr>
          <w:rFonts w:ascii="Arial" w:hAnsi="Arial" w:cs="Arial"/>
          <w:b/>
        </w:rPr>
        <w:t xml:space="preserve"> </w:t>
      </w:r>
      <w:r w:rsidR="006624D0">
        <w:rPr>
          <w:rFonts w:ascii="Arial" w:hAnsi="Arial" w:cs="Arial"/>
          <w:b/>
        </w:rPr>
        <w:t xml:space="preserve">on </w:t>
      </w:r>
      <w:r w:rsidR="00E842A2">
        <w:rPr>
          <w:rFonts w:ascii="Arial" w:hAnsi="Arial" w:cs="Arial"/>
          <w:b/>
        </w:rPr>
        <w:t>TMGI</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24FC3D73"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r w:rsidR="006624D0">
        <w:rPr>
          <w:rFonts w:ascii="Arial" w:hAnsi="Arial" w:cs="Arial"/>
          <w:b/>
        </w:rPr>
        <w:t>.1</w:t>
      </w:r>
    </w:p>
    <w:p w14:paraId="5B8FBCC4" w14:textId="77777777"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FS_5MBS / Rel-17</w:t>
      </w:r>
    </w:p>
    <w:p w14:paraId="34499394" w14:textId="18A14CCE" w:rsidR="009B6825" w:rsidRDefault="009B6825" w:rsidP="009B6825">
      <w:pPr>
        <w:jc w:val="both"/>
        <w:rPr>
          <w:rFonts w:ascii="Arial" w:hAnsi="Arial" w:cs="Arial"/>
          <w:i/>
        </w:rPr>
      </w:pPr>
      <w:r>
        <w:rPr>
          <w:rFonts w:ascii="Arial" w:hAnsi="Arial" w:cs="Arial"/>
          <w:i/>
        </w:rPr>
        <w:t>Abstract: This contribution</w:t>
      </w:r>
      <w:r w:rsidR="00A068D5">
        <w:rPr>
          <w:rFonts w:ascii="Arial" w:hAnsi="Arial" w:cs="Arial"/>
          <w:i/>
        </w:rPr>
        <w:t xml:space="preserve"> updates the conclusions for key issue 1 </w:t>
      </w:r>
      <w:r w:rsidR="006624D0">
        <w:rPr>
          <w:rFonts w:ascii="Arial" w:hAnsi="Arial" w:cs="Arial"/>
          <w:i/>
        </w:rPr>
        <w:t>to</w:t>
      </w:r>
      <w:r w:rsidR="00A068D5">
        <w:rPr>
          <w:rFonts w:ascii="Arial" w:hAnsi="Arial" w:cs="Arial"/>
          <w:i/>
        </w:rPr>
        <w:t xml:space="preserve"> addresses </w:t>
      </w:r>
      <w:r w:rsidR="006624D0">
        <w:rPr>
          <w:rFonts w:ascii="Arial" w:hAnsi="Arial" w:cs="Arial"/>
          <w:i/>
        </w:rPr>
        <w:t xml:space="preserve">an </w:t>
      </w:r>
      <w:r w:rsidR="00A068D5">
        <w:rPr>
          <w:rFonts w:ascii="Arial" w:hAnsi="Arial" w:cs="Arial"/>
          <w:i/>
        </w:rPr>
        <w:t>open editor´s note</w:t>
      </w:r>
      <w:r w:rsidR="006624D0">
        <w:rPr>
          <w:rFonts w:ascii="Arial" w:hAnsi="Arial" w:cs="Arial"/>
          <w:i/>
        </w:rPr>
        <w:t xml:space="preserve"> related to TMGI</w:t>
      </w:r>
      <w:r w:rsidR="00A068D5">
        <w:rPr>
          <w:rFonts w:ascii="Arial" w:hAnsi="Arial" w:cs="Arial"/>
          <w:i/>
        </w:rPr>
        <w:t>.</w:t>
      </w:r>
    </w:p>
    <w:p w14:paraId="05070F1D" w14:textId="04184CC5" w:rsidR="00846A79" w:rsidRDefault="00846A79"/>
    <w:p w14:paraId="4D1733CE" w14:textId="3D8B7CA1" w:rsidR="009B6825" w:rsidRDefault="009B6825" w:rsidP="009B6825">
      <w:pPr>
        <w:pStyle w:val="Heading1"/>
        <w:numPr>
          <w:ilvl w:val="0"/>
          <w:numId w:val="1"/>
        </w:numPr>
        <w:rPr>
          <w:rFonts w:eastAsia="Malgun Gothic"/>
        </w:rPr>
      </w:pPr>
      <w:r>
        <w:rPr>
          <w:rFonts w:eastAsia="Malgun Gothic"/>
        </w:rPr>
        <w:t>Introduction</w:t>
      </w:r>
    </w:p>
    <w:p w14:paraId="3345D977" w14:textId="2B38FDA3" w:rsidR="009B6825" w:rsidRDefault="009B6825"/>
    <w:p w14:paraId="2EA34753" w14:textId="61A3F237" w:rsidR="00E842A2" w:rsidRDefault="00E842A2" w:rsidP="00E842A2">
      <w:pPr>
        <w:keepNext/>
        <w:keepLines/>
        <w:overflowPunct/>
        <w:autoSpaceDE/>
        <w:autoSpaceDN/>
        <w:adjustRightInd/>
        <w:spacing w:before="180"/>
        <w:ind w:left="1134" w:hanging="1134"/>
        <w:outlineLvl w:val="1"/>
      </w:pPr>
      <w:r>
        <w:t>The following editor´s note needs a resolution:</w:t>
      </w:r>
    </w:p>
    <w:p w14:paraId="585CFC06" w14:textId="77777777" w:rsidR="00E842A2" w:rsidRPr="00332FC3" w:rsidRDefault="00E842A2" w:rsidP="00E842A2">
      <w:pPr>
        <w:pStyle w:val="EditorsNote"/>
        <w:rPr>
          <w:lang w:eastAsia="zh-CN"/>
        </w:rPr>
      </w:pPr>
      <w:r w:rsidRPr="00332FC3">
        <w:t>Editor's note:</w:t>
      </w:r>
      <w:r w:rsidRPr="00332FC3">
        <w:tab/>
        <w:t xml:space="preserve">How TMGI can identify MBS sessions/services in an SNPN and how to signal this efficiently need coordination with </w:t>
      </w:r>
      <w:proofErr w:type="spellStart"/>
      <w:r w:rsidRPr="00332FC3">
        <w:t>FS_eNPN</w:t>
      </w:r>
      <w:proofErr w:type="spellEnd"/>
      <w:r w:rsidRPr="00332FC3">
        <w:t>.</w:t>
      </w:r>
    </w:p>
    <w:p w14:paraId="69901AB2" w14:textId="2E213814" w:rsidR="00E842A2" w:rsidRDefault="00E842A2" w:rsidP="00E842A2">
      <w:pPr>
        <w:keepNext/>
        <w:keepLines/>
        <w:overflowPunct/>
        <w:autoSpaceDE/>
        <w:autoSpaceDN/>
        <w:adjustRightInd/>
        <w:spacing w:before="180"/>
        <w:ind w:left="1134" w:hanging="1134"/>
        <w:outlineLvl w:val="1"/>
      </w:pPr>
    </w:p>
    <w:p w14:paraId="6604A518" w14:textId="77777777" w:rsidR="00442830" w:rsidRDefault="00442830" w:rsidP="00442830">
      <w:r>
        <w:t xml:space="preserve">It is agreed that the </w:t>
      </w:r>
      <w:r w:rsidRPr="00442830">
        <w:t xml:space="preserve">MBS Session ID </w:t>
      </w:r>
      <w:r>
        <w:t>can</w:t>
      </w:r>
      <w:r w:rsidRPr="00442830">
        <w:t xml:space="preserve"> have the following types: TMGI (MBS broadcast and multicast Session), source specific IP multicast address (MBS multicast Session).</w:t>
      </w:r>
    </w:p>
    <w:p w14:paraId="540AE82D" w14:textId="77777777" w:rsidR="00C3294D" w:rsidRDefault="00442830" w:rsidP="00442830">
      <w:r>
        <w:t xml:space="preserve">A source specific IP multicast address is essential as it is the predominant identifier outside 3GPP. However, it is larger than a TMGI. </w:t>
      </w:r>
    </w:p>
    <w:p w14:paraId="4B6BE268" w14:textId="0FE15F1F" w:rsidR="00442830" w:rsidRDefault="00442830" w:rsidP="00442830">
      <w:r>
        <w:t>Signalling optimisations can be achieved if the source specific IP multicast address is used in initial join reques</w:t>
      </w:r>
      <w:r w:rsidR="00C3294D">
        <w:t>ts, but a TMGI is also assigned to the multicast session, communicated towards the UE in reply to the join request, and used in subsequent signalling.</w:t>
      </w:r>
    </w:p>
    <w:p w14:paraId="4B7121AB" w14:textId="4E25851F" w:rsidR="00442830" w:rsidRDefault="00442830" w:rsidP="00E842A2">
      <w:pPr>
        <w:keepNext/>
        <w:keepLines/>
        <w:overflowPunct/>
        <w:autoSpaceDE/>
        <w:autoSpaceDN/>
        <w:adjustRightInd/>
        <w:spacing w:before="180"/>
        <w:ind w:left="1134" w:hanging="1134"/>
        <w:outlineLvl w:val="1"/>
      </w:pPr>
    </w:p>
    <w:p w14:paraId="1070D49A" w14:textId="3BEF441D" w:rsidR="00442830" w:rsidRDefault="00442830" w:rsidP="00E842A2">
      <w:pPr>
        <w:keepNext/>
        <w:keepLines/>
        <w:overflowPunct/>
        <w:autoSpaceDE/>
        <w:autoSpaceDN/>
        <w:adjustRightInd/>
        <w:spacing w:before="180"/>
        <w:ind w:left="1134" w:hanging="1134"/>
        <w:outlineLvl w:val="1"/>
      </w:pPr>
      <w:r>
        <w:t>23.003 defines the TMGI as follows:</w:t>
      </w:r>
    </w:p>
    <w:bookmarkStart w:id="1" w:name="_MON_1261395632"/>
    <w:bookmarkEnd w:id="1"/>
    <w:p w14:paraId="4D0D98B1" w14:textId="77777777" w:rsidR="00442830" w:rsidRDefault="00442830" w:rsidP="00442830">
      <w:pPr>
        <w:pStyle w:val="TH"/>
      </w:pPr>
      <w:r>
        <w:object w:dxaOrig="9360" w:dyaOrig="2700" w14:anchorId="6F3B32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75pt;height:135pt" o:ole="" fillcolor="window">
            <v:imagedata r:id="rId7" o:title=""/>
          </v:shape>
          <o:OLEObject Type="Embed" ProgID="Word.Picture.8" ShapeID="_x0000_i1025" DrawAspect="Content" ObjectID="_1675191014" r:id="rId8"/>
        </w:object>
      </w:r>
    </w:p>
    <w:p w14:paraId="1DA794B2" w14:textId="77777777" w:rsidR="00442830" w:rsidRDefault="00442830" w:rsidP="00442830">
      <w:pPr>
        <w:pStyle w:val="TF"/>
      </w:pPr>
      <w:r>
        <w:t>Figure 15.2.1: Structure of TMGI</w:t>
      </w:r>
    </w:p>
    <w:p w14:paraId="6514EFAA" w14:textId="77777777" w:rsidR="00442830" w:rsidRDefault="00442830" w:rsidP="00E842A2">
      <w:pPr>
        <w:keepNext/>
        <w:keepLines/>
        <w:overflowPunct/>
        <w:autoSpaceDE/>
        <w:autoSpaceDN/>
        <w:adjustRightInd/>
        <w:spacing w:before="180"/>
        <w:ind w:left="1134" w:hanging="1134"/>
        <w:outlineLvl w:val="1"/>
      </w:pPr>
    </w:p>
    <w:p w14:paraId="42822CCE" w14:textId="4CA779DC" w:rsidR="00012AEB" w:rsidRDefault="00442830">
      <w:r>
        <w:t>Support of SNPN is desirable</w:t>
      </w:r>
      <w:r w:rsidR="00C3294D">
        <w:t>. An SNPNs can be identified by PLMN ID together with NID.</w:t>
      </w:r>
    </w:p>
    <w:p w14:paraId="2B1493D9" w14:textId="63FDB6BA" w:rsidR="009B6825" w:rsidRDefault="00C3294D">
      <w:r>
        <w:lastRenderedPageBreak/>
        <w:t>A</w:t>
      </w:r>
      <w:r w:rsidR="00B024B0">
        <w:t>s</w:t>
      </w:r>
      <w:r>
        <w:t xml:space="preserve"> the TMGI as defined in TS 23.003 is not extensible, it is rather proposed to signal the NID as separate parameter</w:t>
      </w:r>
      <w:r w:rsidR="00B024B0">
        <w:t>.</w:t>
      </w:r>
    </w:p>
    <w:p w14:paraId="1757FC21" w14:textId="6E39D541" w:rsidR="00B024B0" w:rsidRDefault="00B024B0">
      <w:r>
        <w:t>A source specific IP multicast address is globally unique and can thus be used in combination with an SNPN.</w:t>
      </w:r>
    </w:p>
    <w:p w14:paraId="2277A4FA" w14:textId="2F0CAE79" w:rsidR="009B6825" w:rsidRDefault="009B6825" w:rsidP="009B6825">
      <w:pPr>
        <w:pStyle w:val="Heading1"/>
        <w:rPr>
          <w:rFonts w:eastAsia="Malgun Gothic"/>
          <w:lang w:val="en-US"/>
        </w:rPr>
      </w:pPr>
      <w:r>
        <w:rPr>
          <w:rFonts w:eastAsia="Malgun Gothic"/>
        </w:rPr>
        <w:t>2. Text Proposal</w:t>
      </w:r>
    </w:p>
    <w:p w14:paraId="6300D380" w14:textId="5DA88A0B" w:rsidR="009B6825" w:rsidRDefault="009B6825" w:rsidP="009B6825">
      <w:pPr>
        <w:jc w:val="both"/>
        <w:rPr>
          <w:lang w:eastAsia="zh-CN"/>
        </w:rPr>
      </w:pPr>
      <w:r>
        <w:rPr>
          <w:lang w:eastAsia="zh-CN"/>
        </w:rPr>
        <w:t>It is proposed to agree the following changes for TR 23.757.</w:t>
      </w:r>
    </w:p>
    <w:p w14:paraId="620B854A" w14:textId="0EE6B8D2" w:rsidR="009B6825" w:rsidRDefault="009B6825"/>
    <w:p w14:paraId="444D143F" w14:textId="5C0E7D6F" w:rsidR="00A56E10" w:rsidRDefault="00A56E10"/>
    <w:p w14:paraId="53FDD59D" w14:textId="77777777" w:rsidR="00E842A2" w:rsidRPr="00332FC3" w:rsidRDefault="00E842A2" w:rsidP="00E842A2">
      <w:pPr>
        <w:keepNext/>
        <w:keepLines/>
        <w:spacing w:before="120"/>
        <w:outlineLvl w:val="2"/>
        <w:rPr>
          <w:rFonts w:ascii="Arial" w:hAnsi="Arial"/>
          <w:sz w:val="24"/>
          <w:szCs w:val="18"/>
          <w:lang w:eastAsia="ko-KR"/>
        </w:rPr>
      </w:pPr>
      <w:r w:rsidRPr="00332FC3">
        <w:rPr>
          <w:rFonts w:ascii="Arial" w:hAnsi="Arial"/>
          <w:sz w:val="24"/>
          <w:szCs w:val="18"/>
          <w:lang w:eastAsia="ko-KR"/>
        </w:rPr>
        <w:t>8.2.2.1</w:t>
      </w:r>
      <w:r w:rsidRPr="00332FC3">
        <w:rPr>
          <w:rFonts w:ascii="Arial" w:hAnsi="Arial"/>
          <w:sz w:val="24"/>
          <w:szCs w:val="18"/>
          <w:lang w:eastAsia="ko-KR"/>
        </w:rPr>
        <w:tab/>
        <w:t>General</w:t>
      </w:r>
    </w:p>
    <w:p w14:paraId="4BF8DA4D" w14:textId="77777777" w:rsidR="00E842A2" w:rsidRDefault="00E842A2" w:rsidP="00E842A2">
      <w:pPr>
        <w:pStyle w:val="B1"/>
      </w:pPr>
      <w:r>
        <w:t>-</w:t>
      </w:r>
      <w:r>
        <w:tab/>
        <w:t>For MBS session management the following conclusions are reached as baseline for normative work:</w:t>
      </w:r>
    </w:p>
    <w:p w14:paraId="24DB95E3" w14:textId="77777777" w:rsidR="00E842A2" w:rsidRDefault="00E842A2" w:rsidP="00E842A2">
      <w:pPr>
        <w:pStyle w:val="B2"/>
      </w:pPr>
      <w:r>
        <w:t>-</w:t>
      </w:r>
      <w:r>
        <w:tab/>
        <w:t>The MBS session is identified throughout the 5G system transport on external interface towards AF and between AF and UE, and towards the UE with an MBS Session ID.</w:t>
      </w:r>
    </w:p>
    <w:p w14:paraId="1711FE1C" w14:textId="77777777" w:rsidR="00E842A2" w:rsidRDefault="00E842A2">
      <w:pPr>
        <w:pStyle w:val="B2"/>
        <w:pPrChange w:id="2" w:author="Thomas Belling" w:date="2021-02-15T07:50:00Z">
          <w:pPr>
            <w:pStyle w:val="B1"/>
          </w:pPr>
        </w:pPrChange>
      </w:pPr>
      <w:r>
        <w:t>-</w:t>
      </w:r>
      <w:r>
        <w:tab/>
        <w:t>MBS Session ID may have the following types: TMGI (MBS broadcast and multicast Session), source specific IP multicast address (MBS multicast Session).</w:t>
      </w:r>
    </w:p>
    <w:p w14:paraId="284E2714" w14:textId="77777777" w:rsidR="00E842A2" w:rsidRDefault="00E842A2">
      <w:pPr>
        <w:pStyle w:val="B2"/>
        <w:pPrChange w:id="3" w:author="Thomas Belling" w:date="2021-02-15T07:50:00Z">
          <w:pPr>
            <w:pStyle w:val="B1"/>
          </w:pPr>
        </w:pPrChange>
      </w:pPr>
      <w:r>
        <w:t>-</w:t>
      </w:r>
      <w:r>
        <w:tab/>
        <w:t>For MBS multicast Session, source specific IP multicast address can be assigned by 5GC or external network.</w:t>
      </w:r>
    </w:p>
    <w:p w14:paraId="593DF8DD" w14:textId="77777777" w:rsidR="00E842A2" w:rsidRDefault="00E842A2" w:rsidP="00E842A2">
      <w:pPr>
        <w:pStyle w:val="B2"/>
      </w:pPr>
      <w:r>
        <w:t>-</w:t>
      </w:r>
      <w:r>
        <w:tab/>
        <w:t>TMGI definition is updated for 5G MBS to be able to identify the MBS session when used for the Multicast Session Context and to identify the MBS service when used for the Multicast service context. (see Figure 8.2.2.2-1).</w:t>
      </w:r>
    </w:p>
    <w:p w14:paraId="398124E1" w14:textId="77777777" w:rsidR="00E842A2" w:rsidRPr="00332FC3" w:rsidRDefault="00E842A2" w:rsidP="00E842A2">
      <w:pPr>
        <w:pStyle w:val="EditorsNote"/>
        <w:rPr>
          <w:lang w:eastAsia="zh-CN"/>
        </w:rPr>
      </w:pPr>
      <w:r w:rsidRPr="00332FC3">
        <w:t>Editor's note:</w:t>
      </w:r>
      <w:r w:rsidRPr="00332FC3">
        <w:tab/>
        <w:t xml:space="preserve">How TMGI can identify MBS sessions/services in an SNPN and how to signal this efficiently need coordination with </w:t>
      </w:r>
      <w:proofErr w:type="spellStart"/>
      <w:r w:rsidRPr="00332FC3">
        <w:t>FS_eNPN</w:t>
      </w:r>
      <w:proofErr w:type="spellEnd"/>
      <w:r w:rsidRPr="00332FC3">
        <w:t>.</w:t>
      </w:r>
    </w:p>
    <w:p w14:paraId="2A70A97A" w14:textId="77777777" w:rsidR="00E842A2" w:rsidRPr="00332FC3" w:rsidRDefault="00E842A2" w:rsidP="00E842A2">
      <w:pPr>
        <w:pStyle w:val="B2"/>
        <w:ind w:left="1004"/>
      </w:pPr>
      <w:r w:rsidRPr="00332FC3">
        <w:rPr>
          <w:lang w:eastAsia="ko-KR"/>
        </w:rPr>
        <w:t>-</w:t>
      </w:r>
      <w:r w:rsidRPr="00332FC3">
        <w:rPr>
          <w:rFonts w:eastAsia="DengXian"/>
          <w:lang w:eastAsia="ko-KR"/>
        </w:rPr>
        <w:tab/>
      </w:r>
      <w:r w:rsidRPr="00332FC3">
        <w:t xml:space="preserve">The UE shall be able to obtain at least one </w:t>
      </w:r>
      <w:r w:rsidRPr="00332FC3">
        <w:rPr>
          <w:rFonts w:eastAsia="DengXian"/>
          <w:lang w:eastAsia="ko-KR"/>
        </w:rPr>
        <w:t>MBS Session ID</w:t>
      </w:r>
      <w:r w:rsidRPr="00332FC3">
        <w:t xml:space="preserve"> via MBS service announcement.</w:t>
      </w:r>
    </w:p>
    <w:p w14:paraId="641BA26C" w14:textId="3D15CB0A" w:rsidR="00E842A2" w:rsidRDefault="00E842A2" w:rsidP="008D6A2C">
      <w:pPr>
        <w:pStyle w:val="B2"/>
        <w:rPr>
          <w:ins w:id="4" w:author="Thomas Belling" w:date="2021-02-15T07:47:00Z"/>
        </w:rPr>
      </w:pPr>
      <w:ins w:id="5" w:author="Thomas Belling" w:date="2021-02-15T07:48:00Z">
        <w:r>
          <w:t>-</w:t>
        </w:r>
      </w:ins>
      <w:ins w:id="6" w:author="Thomas Belling" w:date="2021-02-15T07:49:00Z">
        <w:r>
          <w:tab/>
        </w:r>
      </w:ins>
      <w:ins w:id="7" w:author="Thomas Belling" w:date="2021-02-15T07:47:00Z">
        <w:r>
          <w:t>Source specific IP multicast address or TMGI may be used as MBS Session ID in NAS messages exchange</w:t>
        </w:r>
      </w:ins>
      <w:ins w:id="8" w:author="Thomas Belling" w:date="2021-02-15T07:48:00Z">
        <w:r>
          <w:t xml:space="preserve"> </w:t>
        </w:r>
      </w:ins>
      <w:ins w:id="9" w:author="Thomas Belling" w:date="2021-02-15T07:47:00Z">
        <w:r>
          <w:t>between a UE and a CN</w:t>
        </w:r>
      </w:ins>
      <w:ins w:id="10" w:author="Thomas Belling" w:date="2021-02-15T08:10:00Z">
        <w:r w:rsidR="00C3294D">
          <w:t xml:space="preserve"> when the UE requests to join a multicast session</w:t>
        </w:r>
      </w:ins>
      <w:ins w:id="11" w:author="Thomas Belling" w:date="2021-02-15T07:47:00Z">
        <w:r>
          <w:t>.</w:t>
        </w:r>
      </w:ins>
    </w:p>
    <w:p w14:paraId="32EEFD11" w14:textId="1B64308A" w:rsidR="00A56E10" w:rsidRDefault="00E842A2" w:rsidP="00E842A2">
      <w:pPr>
        <w:pStyle w:val="B2"/>
        <w:rPr>
          <w:ins w:id="12" w:author="Thomas Belling" w:date="2021-02-15T08:11:00Z"/>
        </w:rPr>
      </w:pPr>
      <w:ins w:id="13" w:author="Thomas Belling" w:date="2021-02-15T07:49:00Z">
        <w:r>
          <w:t>-</w:t>
        </w:r>
      </w:ins>
      <w:ins w:id="14" w:author="Thomas Belling" w:date="2021-02-15T07:50:00Z">
        <w:r>
          <w:tab/>
        </w:r>
      </w:ins>
      <w:ins w:id="15" w:author="Thomas Belling" w:date="2021-02-15T07:47:00Z">
        <w:r>
          <w:t xml:space="preserve">A TMGI is allocated also for MBS multicast sessions </w:t>
        </w:r>
      </w:ins>
      <w:ins w:id="16" w:author="Thomas Belling" w:date="2021-02-15T07:51:00Z">
        <w:r>
          <w:t>that the</w:t>
        </w:r>
      </w:ins>
      <w:ins w:id="17" w:author="Thomas Belling" w:date="2021-02-15T07:47:00Z">
        <w:r>
          <w:t xml:space="preserve"> UE joined with a source specific IP multicast address. </w:t>
        </w:r>
      </w:ins>
      <w:ins w:id="18" w:author="Thomas Belling" w:date="2021-02-16T11:50:00Z">
        <w:r w:rsidR="00DE5358">
          <w:t>T</w:t>
        </w:r>
      </w:ins>
      <w:ins w:id="19" w:author="Thomas Belling" w:date="2021-02-15T07:50:00Z">
        <w:r>
          <w:t>he</w:t>
        </w:r>
      </w:ins>
      <w:ins w:id="20" w:author="Thomas Belling" w:date="2021-02-15T07:47:00Z">
        <w:r>
          <w:t xml:space="preserve"> TMGI is </w:t>
        </w:r>
      </w:ins>
      <w:ins w:id="21" w:author="Thomas Belling" w:date="2021-02-16T11:50:00Z">
        <w:r w:rsidR="00DE5358">
          <w:t xml:space="preserve">included in the join reply towards </w:t>
        </w:r>
      </w:ins>
      <w:ins w:id="22" w:author="Thomas Belling" w:date="2021-02-16T11:52:00Z">
        <w:r w:rsidR="00DE5358">
          <w:t xml:space="preserve">the </w:t>
        </w:r>
      </w:ins>
      <w:ins w:id="23" w:author="Thomas Belling" w:date="2021-02-16T11:50:00Z">
        <w:r w:rsidR="00DE5358">
          <w:t xml:space="preserve">UE and </w:t>
        </w:r>
      </w:ins>
      <w:ins w:id="24" w:author="Thomas Belling" w:date="2021-02-15T07:47:00Z">
        <w:r>
          <w:t xml:space="preserve">used in </w:t>
        </w:r>
      </w:ins>
      <w:ins w:id="25" w:author="Thomas Belling" w:date="2021-02-15T07:49:00Z">
        <w:r>
          <w:t xml:space="preserve">subsequent </w:t>
        </w:r>
      </w:ins>
      <w:ins w:id="26" w:author="Thomas Belling" w:date="2021-02-15T07:47:00Z">
        <w:r>
          <w:t>signalling messages between RAN</w:t>
        </w:r>
      </w:ins>
      <w:ins w:id="27" w:author="Thomas Belling" w:date="2021-02-16T11:51:00Z">
        <w:r w:rsidR="00DE5358">
          <w:t>,</w:t>
        </w:r>
      </w:ins>
      <w:ins w:id="28" w:author="Thomas Belling" w:date="2021-02-15T07:47:00Z">
        <w:r>
          <w:t xml:space="preserve"> CN</w:t>
        </w:r>
      </w:ins>
      <w:ins w:id="29" w:author="Thomas Belling" w:date="2021-02-16T11:51:00Z">
        <w:r w:rsidR="00DE5358">
          <w:t xml:space="preserve"> and UE</w:t>
        </w:r>
      </w:ins>
      <w:ins w:id="30" w:author="Thomas Belling" w:date="2021-02-15T07:47:00Z">
        <w:r>
          <w:t>.</w:t>
        </w:r>
      </w:ins>
    </w:p>
    <w:p w14:paraId="1241AEBC" w14:textId="3BB71AD8" w:rsidR="00C3294D" w:rsidRDefault="00C3294D" w:rsidP="008D6A2C">
      <w:pPr>
        <w:pStyle w:val="B2"/>
      </w:pPr>
      <w:ins w:id="31" w:author="Thomas Belling" w:date="2021-02-15T08:11:00Z">
        <w:r>
          <w:t>-</w:t>
        </w:r>
        <w:r>
          <w:tab/>
          <w:t xml:space="preserve">If a multicast session is provided within an </w:t>
        </w:r>
      </w:ins>
      <w:ins w:id="32" w:author="Thomas Belling" w:date="2021-02-15T08:12:00Z">
        <w:r>
          <w:t>SNPN, the multicast session can still be identified by an (globally unique)</w:t>
        </w:r>
      </w:ins>
      <w:ins w:id="33" w:author="Thomas Belling" w:date="2021-02-15T08:13:00Z">
        <w:r>
          <w:t xml:space="preserve"> source specific IP multicast address. In internal signalling </w:t>
        </w:r>
      </w:ins>
      <w:ins w:id="34" w:author="Thomas Belling" w:date="2021-02-15T08:14:00Z">
        <w:r>
          <w:t xml:space="preserve">the TMGI is complemented </w:t>
        </w:r>
        <w:r w:rsidR="006524B7">
          <w:t xml:space="preserve">with the NID </w:t>
        </w:r>
      </w:ins>
      <w:ins w:id="35" w:author="Thomas Belling" w:date="2021-02-15T08:15:00Z">
        <w:r w:rsidR="006524B7">
          <w:t>to identify an SNPN.</w:t>
        </w:r>
      </w:ins>
    </w:p>
    <w:sectPr w:rsidR="00C3294D">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4D5A88" w14:textId="77777777" w:rsidR="009B6825" w:rsidRDefault="009B6825" w:rsidP="009B6825">
      <w:pPr>
        <w:spacing w:after="0"/>
      </w:pPr>
      <w:r>
        <w:separator/>
      </w:r>
    </w:p>
  </w:endnote>
  <w:endnote w:type="continuationSeparator" w:id="0">
    <w:p w14:paraId="62949D42" w14:textId="77777777" w:rsidR="009B6825" w:rsidRDefault="009B6825"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A517BB" w14:textId="77777777" w:rsidR="009B6825" w:rsidRDefault="009B6825" w:rsidP="009B6825">
      <w:pPr>
        <w:spacing w:after="0"/>
      </w:pPr>
      <w:r>
        <w:separator/>
      </w:r>
    </w:p>
  </w:footnote>
  <w:footnote w:type="continuationSeparator" w:id="0">
    <w:p w14:paraId="6A427366" w14:textId="77777777" w:rsidR="009B6825" w:rsidRDefault="009B6825"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264"/>
    <w:rsid w:val="00012AEB"/>
    <w:rsid w:val="00080E20"/>
    <w:rsid w:val="000D621D"/>
    <w:rsid w:val="000E2ACE"/>
    <w:rsid w:val="001234AE"/>
    <w:rsid w:val="001B490E"/>
    <w:rsid w:val="002979BF"/>
    <w:rsid w:val="0031713A"/>
    <w:rsid w:val="003C7D65"/>
    <w:rsid w:val="00410659"/>
    <w:rsid w:val="00411770"/>
    <w:rsid w:val="00442830"/>
    <w:rsid w:val="004A0AA1"/>
    <w:rsid w:val="004B5D0C"/>
    <w:rsid w:val="005F6E90"/>
    <w:rsid w:val="00616EF3"/>
    <w:rsid w:val="006524B7"/>
    <w:rsid w:val="006624D0"/>
    <w:rsid w:val="007F2650"/>
    <w:rsid w:val="00846A79"/>
    <w:rsid w:val="008D6A2C"/>
    <w:rsid w:val="00970789"/>
    <w:rsid w:val="009805FB"/>
    <w:rsid w:val="00997805"/>
    <w:rsid w:val="009A5200"/>
    <w:rsid w:val="009B6825"/>
    <w:rsid w:val="009E0392"/>
    <w:rsid w:val="00A068D5"/>
    <w:rsid w:val="00A56E10"/>
    <w:rsid w:val="00B024B0"/>
    <w:rsid w:val="00B60B96"/>
    <w:rsid w:val="00BC3956"/>
    <w:rsid w:val="00BC4C30"/>
    <w:rsid w:val="00C3294D"/>
    <w:rsid w:val="00C57BD6"/>
    <w:rsid w:val="00C827DD"/>
    <w:rsid w:val="00D9424F"/>
    <w:rsid w:val="00DA5264"/>
    <w:rsid w:val="00DB1BBB"/>
    <w:rsid w:val="00DE5358"/>
    <w:rsid w:val="00E842A2"/>
    <w:rsid w:val="00EA2D10"/>
    <w:rsid w:val="00F20BA6"/>
    <w:rsid w:val="00F22F51"/>
    <w:rsid w:val="00F51AC5"/>
    <w:rsid w:val="00F83149"/>
    <w:rsid w:val="00FC1E64"/>
    <w:rsid w:val="00FD41C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A56E1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5">
    <w:name w:val="heading 5"/>
    <w:basedOn w:val="Normal"/>
    <w:next w:val="Normal"/>
    <w:link w:val="Heading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BalloonText">
    <w:name w:val="Balloon Text"/>
    <w:basedOn w:val="Normal"/>
    <w:link w:val="BalloonTextChar"/>
    <w:uiPriority w:val="99"/>
    <w:semiHidden/>
    <w:unhideWhenUsed/>
    <w:rsid w:val="009978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Normal"/>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Normal"/>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Normal"/>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Normal"/>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semiHidden/>
    <w:rsid w:val="00A56E10"/>
    <w:rPr>
      <w:rFonts w:asciiTheme="majorHAnsi" w:eastAsiaTheme="majorEastAsia" w:hAnsiTheme="majorHAnsi" w:cstheme="majorBidi"/>
      <w:color w:val="2F5496" w:themeColor="accent1" w:themeShade="BF"/>
      <w:sz w:val="26"/>
      <w:szCs w:val="26"/>
      <w:lang w:val="en-GB" w:eastAsia="ja-JP"/>
    </w:rPr>
  </w:style>
  <w:style w:type="paragraph" w:customStyle="1" w:styleId="EditorsNote">
    <w:name w:val="Editor's Note"/>
    <w:basedOn w:val="NO"/>
    <w:link w:val="EditorsNoteChar"/>
    <w:qFormat/>
    <w:rsid w:val="00E842A2"/>
    <w:pPr>
      <w:ind w:left="1702" w:hanging="1418"/>
    </w:pPr>
    <w:rPr>
      <w:color w:val="FF0000"/>
    </w:rPr>
  </w:style>
  <w:style w:type="character" w:customStyle="1" w:styleId="EditorsNoteChar">
    <w:name w:val="Editor's Note Char"/>
    <w:link w:val="EditorsNote"/>
    <w:rsid w:val="00E842A2"/>
    <w:rPr>
      <w:rFonts w:ascii="Times New Roman" w:eastAsiaTheme="minorEastAsia" w:hAnsi="Times New Roman" w:cs="Times New Roman"/>
      <w:color w:val="FF000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493</Words>
  <Characters>2815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Thomas Belling</cp:lastModifiedBy>
  <cp:revision>5</cp:revision>
  <dcterms:created xsi:type="dcterms:W3CDTF">2021-02-15T07:15:00Z</dcterms:created>
  <dcterms:modified xsi:type="dcterms:W3CDTF">2021-02-18T20:36:00Z</dcterms:modified>
</cp:coreProperties>
</file>